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25 vom 11. Oktober 2023</w:t>
      </w:r>
    </w:p>
    <w:p>
      <w:r>
        <w:t>VS Kantonsgericht, 2023-10-11, FR</w:t>
      </w:r>
    </w:p>
    <w:p>
      <w:r>
        <w:rPr>
          <w:b/>
        </w:rPr>
        <w:t xml:space="preserve">Quelle: </w:t>
      </w:r>
      <w:r>
        <w:t>https://mcp.opencaselaw.ch/entscheid/vs_gerichte_S2 22 25</w:t>
      </w:r>
    </w:p>
    <w:p>
      <w:r>
        <w:t>FR: VS_GERICHTE S2 22 25 du 11 octobre 2023</w:t>
      </w:r>
    </w:p>
    <w:p>
      <w:r>
        <w:t>IT: VS_GERICHTE S2 22 25 del 11 ottobre 2023</w:t>
      </w:r>
    </w:p>
    <w:p>
      <w:pPr>
        <w:pStyle w:val="Heading2"/>
      </w:pPr>
      <w:r>
        <w:t>Regeste</w:t>
      </w:r>
    </w:p>
    <w:p>
      <w:r>
        <w:t>S2 22 25 ARRÊT DU 11 OCTOBRE 2023 Tribunal cantonal du Valais Cour des assurances sociales Composition : Candido Prada, président ; Dr. Thierry Schnyder et Christophe Joris, juges ; Simon Hausammann, greffier en la cause X _________, recourante, représentée par Maître Philippe Loretan, avocat, 1950 Sion 2 Nord contre HELSANA ACCIDENTS SA, intimée (art. 9, 36 LAA et 43 LPGA ; Covid-long, maladie professionnelle, causalité)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10 mars 2022, le présent recours à l'encontre de la décision sur opposition du 7 février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de la recourante à des prestations de l’assurance- accidents pour les suites d’une rechute annoncée le 10 août 2021 en lien avec l’évènement du 20 mars 2020. L’existence d’une maladie professionnelle (art. 9 LAA), soit l’infection au Covid-19, n’est en revanche pas contestée.</w:t>
      </w:r>
    </w:p>
    <w:p>
      <w:r>
        <w:rPr>
          <w:b/>
        </w:rPr>
        <w:t>E. 2.1</w:t>
      </w:r>
    </w:p>
    <w:p>
      <w:r>
        <w:t>Selon l'article 6 alinéa 1 LAA, les prestations d'assurance sont allouées en cas d'accident professionnel, d'accident non professionnel et de maladie professionnelle. Sauf disposition contraire, la maladie professionnelle est assimilée à un accident professionnel dès le jour où elle s’est déclarée. Elle est réputée déclarée dès que la personne atteinte doit se soumettre pour la première fois à un traitement médical ou est incapable de travailler (art. 6 LPGA ; art. 9 al. 3 LAA).</w:t>
      </w:r>
    </w:p>
    <w:p>
      <w:r>
        <w:rPr>
          <w:b/>
        </w:rPr>
        <w:t>E. 2.2</w:t>
      </w:r>
    </w:p>
    <w:p>
      <w:r>
        <w:t>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(art. 11 OLAA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118 V 293 consid. 2c).</w:t>
      </w:r>
    </w:p>
    <w:p>
      <w:r>
        <w:t>- 7 - Les rechutes et séquelles tardives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 arrêt du Tribunal fédéral 8C_421/2018 du 28 août 2018 consid. 3.1, in SVR 2019 n° 9 p. 26). A cet égard, la jurisprudence considère que plus le temps écoulé entre l'accident et la manifestation de l'affection est long, plus les exigences quant à la preuve, au degré de la vraisemblance prépondérante, du rapport de causalité naturelle doivent être sévères (arrêts du Tribunal fédéral 8C_115/2019 du 20 novembre 2019 consid. 3, 8C_61/2016 du 19 décembre 2016 consid. 3.2 avec les références [in SVR 2017 UV n° 19 p. 63] et 8C_331/2015 du 21 août 2015 consid. 2.2.2 [in SVR 2016 UV n° 18 p. 55]).</w:t>
      </w:r>
    </w:p>
    <w:p>
      <w:r>
        <w:rPr>
          <w:b/>
        </w:rPr>
        <w:t>E. 2.3</w:t>
      </w:r>
    </w:p>
    <w:p>
      <w:r>
        <w:t>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et 129 V 402 consid. 4.3.1 avec les références).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- 8 -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et 135 V 39 consid. 6.1 avec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du Tribunal fédéral 8C_169/2019 du 10 mars 2020 consid. 5.3).</w:t>
      </w:r>
    </w:p>
    <w:p>
      <w:r>
        <w:rPr>
          <w:b/>
        </w:rPr>
        <w:t>E. 2.4</w:t>
      </w:r>
    </w:p>
    <w:p>
      <w:r>
        <w:t>Dans l'assurance-accidents obligatoire, en cas d'atteinte à la santé physique, la causalité adéquate se recoupe largement avec la causalité naturelle, de sorte qu'elle ne joue pratiquement pas de rôle (ATF 123 V 102, 122 V 417, 118 V 286 consid. 3a et 117 V 359 consid. 5d/bb). En revanche, il en va autrement lorsque des symptômes, bien qu’apparaissant en relation de causalité naturelle avec un évènement accidentel, ne sont pas objectivables du point de vue organique. Dans ce cas, il y a lieu d'examiner le caractère adéquat du lien de causalité en se fondant sur le déroulement de l'évènement accidentel, compte tenu, selon les circonstances, de certains critères en relation avec cet évènement (ATF 117 V 359 consid. 6, 369 consid. 4, 115 V 133 consid. 6 et 403 consid. 5 ; arrêt du Tribunal fédéral 8C_540/2018 du 22 juillet 2019 consid. 4.2). Cette jurisprudence relative à la causalité adéquate en cas d'atteinte psychique consécutive à des accidents (art. 7 et 8 LAA) n'est pas applicable par analogie aux troubles psychiques en relation avec des maladies professionnelles (art. 9 LAA). Dans cette éventualité, la causalité est adéquate si la maladie professionnelle ou les</w:t>
      </w:r>
    </w:p>
    <w:p>
      <w:r>
        <w:t>- 9 - événements en relation avec celle-ci sont propres, d'après le cours ordinaire des choses et l'expérience de la vie, à entraîner des troubles psychiques du genre de ceux qui sont apparus (ATF 125 V 456 ; arrêt du Tribunal fédéral 8C_307/2013 du 6 mars 2014 consid. 4.3).</w:t>
      </w:r>
    </w:p>
    <w:p>
      <w:r>
        <w:rPr>
          <w:b/>
        </w:rPr>
        <w:t>E. 2.5</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w:t>
      </w:r>
    </w:p>
    <w:p>
      <w:r>
        <w:t>- 10 -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t>- 11 -</w:t>
      </w:r>
    </w:p>
    <w:p>
      <w:r>
        <w:rPr>
          <w:b/>
        </w:rPr>
        <w:t>E. 3</w:t>
      </w:r>
    </w:p>
    <w:p>
      <w:r>
        <w:t>Dans le cas d’espèce, l’intimée a refusé de prendre en charge les troubles de la recourante, annoncés le 10 août 2021 comme rechute de la maladie professionnelle, au motif que pour le Dr E _________ il n’existait pas de lien de causalité avec l’infection de mars 2020.</w:t>
      </w:r>
    </w:p>
    <w:p>
      <w:r>
        <w:rPr>
          <w:b/>
        </w:rPr>
        <w:t>E. 3.1</w:t>
      </w:r>
    </w:p>
    <w:p>
      <w:r>
        <w:t>On relèvera premièrement que le Dr E _________, médecin auprès de la CNA, est intervenu comme médecin-conseil de l’intimée et non comme un expert externe, comme le soutient à tort Helsana. Cette dernière a en effet soumis à plusieurs reprises le dossier au Dr E _________ afin qu’il se prononce sur l’évolution du cas de la recourante (cf. pièces C13, C22 et C38) sans passer par la procédure spéciale prévue à l’article 44 alinéa 2 LPGA pour la désignation d’un expert neutre et indépendant. L’intimée a ainsi choisi de régler le cas d’assurance de la recourante en se basant uniquement sur l’avis de son médecin-conseil et sans recourir à une expertise externe au sens de l’article 44 LPGA. Pour rappel, dans un tel cas, l’appréciation des preuves doit répondre à des exigences strictes et des doutes, mêmes minimes, quant à la fiabilité et la validité des constatations du médecin de l'assurance, exigent de procéder à des investigations complémentaires (ATF 145 V 97 consid. 8.5, 142 V 58 consid. 5.1 et 139 V 225 consid. 5.2 précités). Le fait que la jurisprudence considère les médecins de la CNA comme des spécialistes en matière de traumatologie respectivement de maladie professionnelle (arrêt du Tribunal fédéral 8C_626/2021 du 19 janvier 2022 consid. 4.3.1 et les références) ne change rien à cet égard.</w:t>
      </w:r>
    </w:p>
    <w:p>
      <w:r>
        <w:rPr>
          <w:b/>
        </w:rPr>
        <w:t>E. 3.2</w:t>
      </w:r>
    </w:p>
    <w:p>
      <w:r>
        <w:t>Selon le Dr E _________, il existait un fort doute quant à l’origine exacte des plaintes persistantes de la recourante. Il a estimé que si ses symptômes pouvaient effectivement entrer dans le cadre d’un Covid-long, ils pouvaient également s’expliquer par les troubles psychiques. Le médecin-conseil a ajouté que les troubles anxio-dépressifs avaient une origine multifactorielle, de sorte qu’il était impossible d’affirmer que l’épisode dépressif modéré présenté par la recourante était exclusivement en lien avec sa contamination par le Covid-19 en mars 2020 (cf. avis du 15 novembre 2021 ; pièce M10). Les autres médecins ayant examiné la recourante sont d’un autre avis. Le Dr D _________ a en effet indiqué que sa patiente souffrait de troubles respiratoires, d’un état de fatigue et d’un état dépressif réactionnel, dans le cadre d’un Covid-long 18 mois après son infection (cf. certificat médical du 18 août 2021 ; pièce M7). La Dresse C _________ a également relevé, le 24 août 2021, que l’intéressée présentait encore une fatigue au moindre effort, une sensation de dyspnée associée et une toux post- Covid (pièce M8). Enfin, les spécialistes du CCPP ont affirmé que l’épisode dépressif</w:t>
      </w:r>
    </w:p>
    <w:p>
      <w:r>
        <w:t>- 12 - modéré (F32.11) était réactionnel à la péjoration de l’état de santé de la recourante (cf. rapport du 28 septembre 2021 ; pièce M9). Cela étant, les explications du Dr E _________ ne sont pas suffisamment convaincantes pour que l’on puisse simplement ignorer les avis des autres médecins qui sont intervenus dans ce dossier. Le médecin-conseil a reconnu que les symptômes de la recourante pouvaient entrer dans le cadre d’un Covid-long, mais a estimé qu’ils avaient été causés par les troubles psychiques, lesquels ne pouvaient selon lui pas être rattachés à l’infection au Covid-19 en raison de leur origine multifactorielle. Or, le CCPP a clairement indiqué que l’état dépressif modéré était réactionnel à la péjoration de l’état de santé de la recourante en juin 2021, attendu que cette dernière avait beaucoup de peine à accepter les conséquences fonctionnelles de son état de santé qui la limitaient dans ses activités sportives notamment. Le rapport du CCPP décrit dès lors sans équivoque une relation de causalité entre l’infection au Covid-19 en mars 2020 et les troubles psychiques développés à partir de juin 2021. A l’inverse, il ne ressort pas de l’anamnèse de la recourante qu’elle aurait des antécédents psychiatriques qui pourraient expliquer ses troubles, ni qu’elle aurait dû faire face à un évènement particulier dans sa vie, autre que sa contamination par ce virus (à l’instar d’un deuil, d’une séparation, d’une agression, de la perte de son travail, etc.), qui aurait été propre à déclencher chez elle un épisode dépressif. Dans leur rapport du 11 avril 2022, les Drs H _________ et I _________ ont également mentionné que les symptômes dépressifs et anxieux étaient en lien avec l’infection au Covid-19 et que la symptomatologie psychiatrique était en rémission après un traitement médicamenteux (pièce 24 de la recourante). Il était dans cette mesure difficile pour le Dr E _________ de soutenir d’emblée et sans autre examen médical que les troubles psychiques n’étaient pas en relation de causalité avec la contagion du Covid-19 et que celle-ci avait seulement été un facteur révélateur ou déclencheur. Aucun indice ne permet en particulier de supposer que la recourante aurait également développé des troubles anxio-dépressifs sans une contamination par ce virus en mars 2020, ce d’autant plus que les symptômes anxieux et dépressifs ne sont apparus qu’une année après sa contagion sans qu’un évènement particulier ne les explique. N’étant pas spécialiste en psychiatrie, l’avis du médecin-conseil n’est sur ce point que peu convaincant. Du reste, on ajoutera que les avancées médicales dans l’identification et la compréhension des symptômes du Covid-19 ont permis de confirmer qu’une infection à ce virus pouvait entraîner au moins un mois après, auprès d’un nombre non négligeable de patients, des troubles psychiatriques, notamment des symptômes d’anxiété (12.8 à 42%), des troubles dépressifs (9.9 à 31%) et des états de stress post-traumatique (jusqu’à 28% ; BENZAKOUR/ASSAL/PÉRON, Covid long</w:t>
      </w:r>
    </w:p>
    <w:p>
      <w:r>
        <w:t>- 13 - neuropsychologique : origine neurologique ou psychiatrique, in : Revue médicale suisse du 28 avril 2021 ; pp. 23 ss des recommandations des HUG sur la prise en charge des patients souffrant de séquelles à long terme d’une infection au SARS-CoV-2 [Post Covid – PASC] produites en pièce 17 par la recourante). Dans ces circonstances, selon le cours ordinaire des choses et l’expérience générale de la vie, il apparaît que la contagion du Covid-19 en mars 2020 était propre à provoquer auprès de la recourante un épisode dépressif moyen en juin-juillet 2021. Par ailleurs, en précisant que l’infection pouvait être considérée comme un facteur révélateur ou déclencheur des symptômes psychiques, le médecin-conseil a implicitement reconnu l’existence d’une causalité naturelle. Pour la reconnaître, il suffit en effet que l’évènement dommageable, ici la maladie professionnelle, associée éventuellement à d’autres facteurs, ait provoqué l’atteinte à la santé de la recourante. Aussi, dans l’hypothèse nullement démontrée où la recourante souffrait déjà de troubles psychiques par le passé qui auraient été décompensés par l’infection au Covid-19 en mars 2020, il revenait à l’intimée de prendre en charge les suites de cette décompensation jusqu’à ce que l’atteinte à la santé ne repose plus que sur des causes étrangères à la maladie professionnelle. En d’autres termes, cette supposée aggravation passagère d’un état maladif préexistant aurait dû donner lieu à une indemnisation jusqu’à ce que le statu quo sine soit atteint. L’intimée n’a cependant aucunement examiné ce point, malgré la remarque de son médecin-conseil.</w:t>
      </w:r>
    </w:p>
    <w:p>
      <w:r>
        <w:rPr>
          <w:b/>
        </w:rPr>
        <w:t>E. 3.3</w:t>
      </w:r>
    </w:p>
    <w:p>
      <w:r>
        <w:t>Le Dr E _________ n’étant pas spécialiste en psychiatrie et admettant en outre qu’il existait un « fort doute quant à l’origine exacte des plaintes persistantes » de la recourante, l’intimée ne pouvait pas se contenter de son avis insuffisamment probant pour nier tout lien de causalité. En présence d’interprétations divergentes de médecins sur des questions purement médicales, Helsana ne pouvait pas trancher le cas en se fondant sur l’un ou l'autre de ces avis sans ordonner une mesure d’instruction complémentaire (ATF 139 V 225 consid. 5.2 ; arrêt du Tribunal fédéral 8C_615/2021 du 31 mars 2021 consid. 3.2). Eu égard à ce qui précède, la décision sur opposition du 7 février 2022 est annulée et la cause renvoyée à Helsana pour mise en œuvre d’une expertise indépendante au sens de l’article 44 LPGA, conformément au principe inquisitoire qui régit la procédure dans le domaine des assurances sociales selon l’article 43 alinéa 1 LPGA (ATF 132 V 368 consid. 5 ; arrêts du Tribunal fédéral 8C_401/2019 du 9 juin 2020 consid. 5.3.3 et les références). Seul un expert neutre et indépendant en psychiatrie pourra apporter une réponse tranchée sur les divergences d’opinions entre les spécialistes et déterminer, à</w:t>
      </w:r>
    </w:p>
    <w:p>
      <w:r>
        <w:t>- 14 - la lumière des connaissances médicales à ce jour, si les troubles psychiques subis par la recourante à partir du 28 juillet 2021 étaient dans une relation de causalité avec son infection au Covid-19 en mars 2020. Cet examen ne devra en revanche pas porter sur la nouvelle contamination au Covid-19 de la recourante en décembre 2021, dès lors que celle-ci constituerait un nouveau cas d’assurance et non une rechute de la maladie professionnelle du 20 mars 2020.</w:t>
      </w:r>
    </w:p>
    <w:p>
      <w:r>
        <w:rPr>
          <w:b/>
        </w:rPr>
        <w:t>E. 4</w:t>
      </w:r>
    </w:p>
    <w:p>
      <w:r>
        <w:t>La procédure étant gratuite, il n’est pas perçu de frais (art. 61 let. fbis LPGA, la LAA ne contenant pas de disposition spéciale prévoyant la perception de frais judiciaires).</w:t>
      </w:r>
    </w:p>
    <w:p>
      <w:r>
        <w:rPr>
          <w:b/>
        </w:rPr>
        <w:t>E. 5</w:t>
      </w:r>
    </w:p>
    <w:p>
      <w:r>
        <w:t>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w:t>
      </w:r>
    </w:p>
    <w:p>
      <w:r>
        <w:rPr>
          <w:b/>
        </w:rPr>
        <w:t>E. 5.1</w:t>
      </w:r>
    </w:p>
    <w:p>
      <w:r>
        <w:t>Selon l’article 40 alinéa 1 LTar, pour la procédure devant la cour des assurances sociales du Tribunal cantonal, les honoraires sont fixés entre 550 et 11 000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w:t>
      </w:r>
    </w:p>
    <w:p>
      <w:r>
        <w:rPr>
          <w:b/>
        </w:rPr>
        <w:t>E. 5.2</w:t>
      </w:r>
    </w:p>
    <w:p>
      <w:r>
        <w:t>Dans le cas d’espèce, le mandataire de la recourante a produit un recours motivé de trente pages, une réplique de neuf pages, ainsi qu’une détermination supplémentaire de quatre pages, dans lesquels les mêmes arguments ont pour l’essentiel été repris et développés. Au vu des critères précités, de l’activité utile déployée par l’avocat de la recourante qui a notamment produit des avis de différents médecins, de la teneur des pièces de procédure déposées, de la complexité moyenne de l’affaire et de l’ampleur du dossier, la Cour fixe les honoraires de son avocat à un montant arrondi de 2000 francs, débours et TVA compris.</w:t>
      </w:r>
    </w:p>
    <w:p>
      <w:r>
        <w:t>- 15 - Prononce</w:t>
      </w:r>
    </w:p>
    <w:p>
      <w:r>
        <w:t>1. Le recours est admis. La cause est renvoyée à Helsana Accidents SA pour la mise en œuvre d’une expertise indépendante au sens de l’article 44 LPGA, conformément au considérant 3, et nouvelle décision. 2. Il n'est pas perçu de frais. 3. Helsana Accidents SA versera à X _________ une indemnité de 2000 francs pour ses dépens.</w:t>
      </w:r>
    </w:p>
    <w:p>
      <w:r>
        <w:t>Sion, le 11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